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37" w:rsidRDefault="00F07341" w:rsidP="001870D1">
      <w:pPr>
        <w:spacing w:line="240" w:lineRule="auto"/>
        <w:contextualSpacing/>
        <w:rPr>
          <w:rFonts w:ascii="Palatino Linotype" w:hAnsi="Palatino Linotype"/>
          <w:b/>
          <w:sz w:val="44"/>
        </w:rPr>
      </w:pPr>
      <w:r>
        <w:rPr>
          <w:noProof/>
          <w:lang w:eastAsia="pl-PL"/>
        </w:rPr>
        <w:drawing>
          <wp:inline distT="0" distB="0" distL="0" distR="0" wp14:anchorId="6701357E" wp14:editId="346E11D1">
            <wp:extent cx="1438275" cy="790575"/>
            <wp:effectExtent l="0" t="0" r="9525" b="9525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16" w:rsidRPr="001870D1" w:rsidRDefault="00DD3637" w:rsidP="00DD3637">
      <w:pPr>
        <w:spacing w:line="240" w:lineRule="auto"/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1870D1">
        <w:rPr>
          <w:rFonts w:ascii="Palatino Linotype" w:hAnsi="Palatino Linotype"/>
          <w:b/>
          <w:sz w:val="28"/>
          <w:szCs w:val="28"/>
        </w:rPr>
        <w:t>INFORMACJA</w:t>
      </w:r>
    </w:p>
    <w:p w:rsidR="00DD3637" w:rsidRPr="001870D1" w:rsidRDefault="001870D1" w:rsidP="00AE1894">
      <w:pPr>
        <w:spacing w:line="240" w:lineRule="auto"/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z</w:t>
      </w:r>
      <w:r w:rsidR="00DD3637" w:rsidRPr="001870D1">
        <w:rPr>
          <w:rFonts w:ascii="Palatino Linotype" w:hAnsi="Palatino Linotype"/>
          <w:b/>
          <w:sz w:val="28"/>
          <w:szCs w:val="28"/>
        </w:rPr>
        <w:t xml:space="preserve"> kontroli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AE1894">
        <w:rPr>
          <w:rFonts w:ascii="Palatino Linotype" w:hAnsi="Palatino Linotype"/>
          <w:b/>
          <w:sz w:val="28"/>
          <w:szCs w:val="28"/>
        </w:rPr>
        <w:t>bezpieczeństwa artykułów i mebli dla małych dzieci przeprowadzonej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BB17F6">
        <w:rPr>
          <w:rFonts w:ascii="Palatino Linotype" w:hAnsi="Palatino Linotype"/>
          <w:b/>
          <w:sz w:val="28"/>
          <w:szCs w:val="28"/>
        </w:rPr>
        <w:t>w IV</w:t>
      </w:r>
      <w:r w:rsidR="00DD3637" w:rsidRPr="001870D1">
        <w:rPr>
          <w:rFonts w:ascii="Palatino Linotype" w:hAnsi="Palatino Linotype"/>
          <w:b/>
          <w:sz w:val="28"/>
          <w:szCs w:val="28"/>
        </w:rPr>
        <w:t xml:space="preserve"> kwartale 2017 r.</w:t>
      </w:r>
    </w:p>
    <w:p w:rsidR="007F682E" w:rsidRDefault="007F682E" w:rsidP="002A12AE">
      <w:pPr>
        <w:spacing w:line="240" w:lineRule="auto"/>
        <w:contextualSpacing/>
        <w:rPr>
          <w:rFonts w:ascii="Palatino Linotype" w:hAnsi="Palatino Linotype"/>
        </w:rPr>
        <w:sectPr w:rsidR="007F682E" w:rsidSect="007F682E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12AE" w:rsidRDefault="002A12AE" w:rsidP="002A12AE">
      <w:pPr>
        <w:spacing w:line="240" w:lineRule="auto"/>
        <w:contextualSpacing/>
        <w:rPr>
          <w:rFonts w:ascii="Palatino Linotype" w:hAnsi="Palatino Linotype"/>
        </w:rPr>
      </w:pPr>
    </w:p>
    <w:p w:rsidR="002A12AE" w:rsidRDefault="002A12AE" w:rsidP="001870D1">
      <w:pPr>
        <w:spacing w:line="240" w:lineRule="auto"/>
        <w:contextualSpacing/>
        <w:jc w:val="both"/>
        <w:rPr>
          <w:rFonts w:ascii="Palatino Linotype" w:hAnsi="Palatino Linotype"/>
        </w:rPr>
      </w:pPr>
    </w:p>
    <w:p w:rsidR="001870D1" w:rsidRDefault="00BB17F6" w:rsidP="0028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IV</w:t>
      </w:r>
      <w:r w:rsidR="001870D1">
        <w:rPr>
          <w:rFonts w:ascii="Palatino Linotype" w:hAnsi="Palatino Linotype"/>
        </w:rPr>
        <w:t xml:space="preserve"> kwartale 2017 r. została przeprowadzona przez </w:t>
      </w:r>
      <w:r>
        <w:rPr>
          <w:rFonts w:ascii="Palatino Linotype" w:hAnsi="Palatino Linotype"/>
        </w:rPr>
        <w:t>wszystkie wojewódzkie inspektoraty Inspekcji Handlowej kontrola</w:t>
      </w:r>
      <w:r w:rsidR="001870D1">
        <w:rPr>
          <w:rFonts w:ascii="Palatino Linotype" w:hAnsi="Palatino Linotype"/>
        </w:rPr>
        <w:t xml:space="preserve">, której celem była ocena </w:t>
      </w:r>
      <w:r w:rsidR="00AE1894">
        <w:rPr>
          <w:rFonts w:ascii="Palatino Linotype" w:hAnsi="Palatino Linotype"/>
        </w:rPr>
        <w:t>artykułów i mebli dla małych</w:t>
      </w:r>
      <w:r w:rsidR="00F0239B">
        <w:rPr>
          <w:rFonts w:ascii="Palatino Linotype" w:hAnsi="Palatino Linotype"/>
        </w:rPr>
        <w:t xml:space="preserve"> dzieci</w:t>
      </w:r>
      <w:r w:rsidR="001870D1">
        <w:rPr>
          <w:rFonts w:ascii="Palatino Linotype" w:hAnsi="Palatino Linotype"/>
        </w:rPr>
        <w:t xml:space="preserve"> pod kątem spełniania ogólnych wymagań bezpieczeństwa.</w:t>
      </w:r>
    </w:p>
    <w:p w:rsidR="001870D1" w:rsidRPr="001870D1" w:rsidRDefault="001870D1" w:rsidP="00280042">
      <w:pPr>
        <w:spacing w:after="0" w:line="360" w:lineRule="auto"/>
        <w:jc w:val="both"/>
        <w:rPr>
          <w:rFonts w:ascii="Palatino Linotype" w:hAnsi="Palatino Linotype"/>
        </w:rPr>
        <w:sectPr w:rsidR="001870D1" w:rsidRPr="001870D1" w:rsidSect="007F682E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12AE" w:rsidRDefault="001870D1" w:rsidP="00280042">
      <w:pPr>
        <w:spacing w:after="0" w:line="360" w:lineRule="auto"/>
        <w:ind w:left="708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Ponadto w toku kontroli weryfikowano legalność prowadzenia działalności gospodarczej przez kontrolowanych przedsiębiorców.</w:t>
      </w:r>
    </w:p>
    <w:p w:rsidR="001870D1" w:rsidRDefault="001870D1" w:rsidP="0028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Skontrolowano</w:t>
      </w:r>
      <w:r w:rsidR="005E36CD">
        <w:rPr>
          <w:rFonts w:ascii="Palatino Linotype" w:hAnsi="Palatino Linotype"/>
        </w:rPr>
        <w:t xml:space="preserve"> </w:t>
      </w:r>
      <w:r w:rsidR="00FA32F2">
        <w:rPr>
          <w:rFonts w:ascii="Palatino Linotype" w:hAnsi="Palatino Linotype"/>
        </w:rPr>
        <w:t>łóżeczka dziecięce, łóżka dziecięce, łóżka dziecięce składane mieszkaniowe, kołyski mieszkaniowe, kojce mieszkaniowe</w:t>
      </w:r>
      <w:r w:rsidR="00F0239B">
        <w:rPr>
          <w:rFonts w:ascii="Palatino Linotype" w:hAnsi="Palatino Linotype"/>
        </w:rPr>
        <w:t xml:space="preserve"> dla dzieci</w:t>
      </w:r>
      <w:r w:rsidR="00FA32F2">
        <w:rPr>
          <w:rFonts w:ascii="Palatino Linotype" w:hAnsi="Palatino Linotype"/>
        </w:rPr>
        <w:t>, nosidełka plecakowe dla dzieci oraz nosidełka miękkie dla dzieci</w:t>
      </w:r>
      <w:r w:rsidR="00F0239B">
        <w:rPr>
          <w:rFonts w:ascii="Palatino Linotype" w:hAnsi="Palatino Linotype"/>
        </w:rPr>
        <w:t xml:space="preserve"> pod kątem </w:t>
      </w:r>
      <w:r w:rsidR="00FA32F2">
        <w:rPr>
          <w:rFonts w:ascii="Palatino Linotype" w:hAnsi="Palatino Linotype"/>
        </w:rPr>
        <w:t>spełniania wymogów bezpieczeństwa i oznakowania.</w:t>
      </w:r>
    </w:p>
    <w:p w:rsidR="005E36CD" w:rsidRDefault="005E36CD" w:rsidP="0028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Sprawdzeniem objęto </w:t>
      </w:r>
      <w:r w:rsidR="00FA32F2">
        <w:rPr>
          <w:rFonts w:ascii="Palatino Linotype" w:hAnsi="Palatino Linotype"/>
        </w:rPr>
        <w:t>83</w:t>
      </w:r>
      <w:r>
        <w:rPr>
          <w:rFonts w:ascii="Palatino Linotype" w:hAnsi="Palatino Linotype"/>
        </w:rPr>
        <w:t xml:space="preserve"> przedsiębiorców, w tym:</w:t>
      </w:r>
    </w:p>
    <w:p w:rsidR="005E36CD" w:rsidRDefault="00FA32F2" w:rsidP="002800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14</w:t>
      </w:r>
      <w:r w:rsidR="00F0239B">
        <w:rPr>
          <w:rFonts w:ascii="Palatino Linotype" w:hAnsi="Palatino Linotype"/>
        </w:rPr>
        <w:t xml:space="preserve"> producentów</w:t>
      </w:r>
      <w:r w:rsidR="005E36CD">
        <w:rPr>
          <w:rFonts w:ascii="Palatino Linotype" w:hAnsi="Palatino Linotype"/>
        </w:rPr>
        <w:t>,</w:t>
      </w:r>
    </w:p>
    <w:p w:rsidR="00FA32F2" w:rsidRDefault="00FA32F2" w:rsidP="002800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 importera,</w:t>
      </w:r>
    </w:p>
    <w:p w:rsidR="00F0239B" w:rsidRDefault="00F0239B" w:rsidP="002800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 pierwszych dystrybutorów,</w:t>
      </w:r>
    </w:p>
    <w:p w:rsidR="005E36CD" w:rsidRDefault="00FA32F2" w:rsidP="002800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11</w:t>
      </w:r>
      <w:r w:rsidR="00EB4105">
        <w:rPr>
          <w:rFonts w:ascii="Palatino Linotype" w:hAnsi="Palatino Linotype"/>
        </w:rPr>
        <w:t xml:space="preserve"> hurtowni</w:t>
      </w:r>
      <w:r w:rsidR="005E36CD">
        <w:rPr>
          <w:rFonts w:ascii="Palatino Linotype" w:hAnsi="Palatino Linotype"/>
        </w:rPr>
        <w:t>,</w:t>
      </w:r>
    </w:p>
    <w:p w:rsidR="005E36CD" w:rsidRDefault="00FA32F2" w:rsidP="002800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47</w:t>
      </w:r>
      <w:r w:rsidR="00EB4105">
        <w:rPr>
          <w:rFonts w:ascii="Palatino Linotype" w:hAnsi="Palatino Linotype"/>
        </w:rPr>
        <w:t xml:space="preserve"> placówek sprzedaży detalicznej</w:t>
      </w:r>
      <w:r w:rsidR="005E36CD">
        <w:rPr>
          <w:rFonts w:ascii="Palatino Linotype" w:hAnsi="Palatino Linotype"/>
        </w:rPr>
        <w:t>,</w:t>
      </w:r>
    </w:p>
    <w:p w:rsidR="005E36CD" w:rsidRPr="00EB4105" w:rsidRDefault="00FA32F2" w:rsidP="00EB410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EB4105">
        <w:rPr>
          <w:rFonts w:ascii="Palatino Linotype" w:hAnsi="Palatino Linotype"/>
        </w:rPr>
        <w:t xml:space="preserve"> sklepów wielkopowierzchniowych.</w:t>
      </w:r>
    </w:p>
    <w:p w:rsidR="005E36CD" w:rsidRPr="004954D7" w:rsidRDefault="005E36CD" w:rsidP="004954D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Wojewódzcy inspektorzy IH oceniali bezpieczeń</w:t>
      </w:r>
      <w:r w:rsidR="004A77D3">
        <w:rPr>
          <w:rFonts w:ascii="Palatino Linotype" w:hAnsi="Palatino Linotype"/>
        </w:rPr>
        <w:t>stwo tych produktów w oparciu o </w:t>
      </w:r>
      <w:r>
        <w:rPr>
          <w:rFonts w:ascii="Palatino Linotype" w:hAnsi="Palatino Linotype"/>
        </w:rPr>
        <w:t xml:space="preserve">wymagania określone w ustawie z dnia 12 grudnia 2003 r. </w:t>
      </w:r>
      <w:r>
        <w:rPr>
          <w:rFonts w:ascii="Palatino Linotype" w:hAnsi="Palatino Linotype"/>
          <w:i/>
        </w:rPr>
        <w:t>o ogólnym bezpieczeństwie produktów</w:t>
      </w:r>
      <w:r>
        <w:rPr>
          <w:rStyle w:val="Odwoanieprzypisudolnego"/>
          <w:rFonts w:ascii="Palatino Linotype" w:hAnsi="Palatino Linotype"/>
          <w:i/>
        </w:rPr>
        <w:footnoteReference w:id="1"/>
      </w:r>
      <w:r>
        <w:rPr>
          <w:rFonts w:ascii="Palatino Linotype" w:hAnsi="Palatino Linotype"/>
        </w:rPr>
        <w:t>, z uwzględnieniem kryteriów zawartych w norm</w:t>
      </w:r>
      <w:r w:rsidR="004954D7">
        <w:rPr>
          <w:rFonts w:ascii="Palatino Linotype" w:hAnsi="Palatino Linotype"/>
        </w:rPr>
        <w:t xml:space="preserve">ach: </w:t>
      </w:r>
      <w:r w:rsidRPr="004954D7">
        <w:rPr>
          <w:rFonts w:ascii="Palatino Linotype" w:hAnsi="Palatino Linotype"/>
        </w:rPr>
        <w:t xml:space="preserve"> </w:t>
      </w:r>
    </w:p>
    <w:p w:rsidR="004954D7" w:rsidRPr="00153079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 w:rsidRPr="004934CF">
        <w:rPr>
          <w:rFonts w:ascii="Palatino Linotype" w:hAnsi="Palatino Linotype"/>
          <w:bCs/>
        </w:rPr>
        <w:t xml:space="preserve">PN-EN 1130-1:2001 </w:t>
      </w:r>
      <w:r w:rsidRPr="004934CF">
        <w:rPr>
          <w:rFonts w:ascii="Palatino Linotype" w:hAnsi="Palatino Linotype"/>
          <w:bCs/>
          <w:i/>
        </w:rPr>
        <w:t>Meble. Łóżeczka i kołyski mieszk</w:t>
      </w:r>
      <w:r>
        <w:rPr>
          <w:rFonts w:ascii="Palatino Linotype" w:hAnsi="Palatino Linotype"/>
          <w:bCs/>
          <w:i/>
        </w:rPr>
        <w:t>aniowe. Wymagania bezpieczeństwa,</w:t>
      </w:r>
    </w:p>
    <w:p w:rsidR="004954D7" w:rsidRPr="00153079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PN-EN 1130-2:2001 </w:t>
      </w:r>
      <w:r w:rsidRPr="004934CF">
        <w:rPr>
          <w:rFonts w:ascii="Palatino Linotype" w:hAnsi="Palatino Linotype"/>
          <w:bCs/>
          <w:i/>
        </w:rPr>
        <w:t>Meble. Łóżeczka i kołyski mieszkaniowe. Metody badań</w:t>
      </w:r>
      <w:r>
        <w:rPr>
          <w:rFonts w:ascii="Palatino Linotype" w:hAnsi="Palatino Linotype"/>
          <w:bCs/>
          <w:i/>
        </w:rPr>
        <w:t>,</w:t>
      </w:r>
    </w:p>
    <w:p w:rsidR="004954D7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PN-EN 716-1:2017-07 </w:t>
      </w:r>
      <w:r>
        <w:rPr>
          <w:rFonts w:ascii="Palatino Linotype" w:hAnsi="Palatino Linotype"/>
          <w:i/>
        </w:rPr>
        <w:t>Meble. Łóżka dziecięce i łóż</w:t>
      </w:r>
      <w:r w:rsidRPr="004A3796">
        <w:rPr>
          <w:rFonts w:ascii="Palatino Linotype" w:hAnsi="Palatino Linotype"/>
          <w:i/>
        </w:rPr>
        <w:t>ka d</w:t>
      </w:r>
      <w:r>
        <w:rPr>
          <w:rFonts w:ascii="Palatino Linotype" w:hAnsi="Palatino Linotype"/>
          <w:i/>
        </w:rPr>
        <w:t xml:space="preserve">ziecięce składane mieszkaniowe. </w:t>
      </w:r>
      <w:r w:rsidRPr="004A3796">
        <w:rPr>
          <w:rFonts w:ascii="Palatino Linotype" w:hAnsi="Palatino Linotype"/>
          <w:i/>
        </w:rPr>
        <w:t>C</w:t>
      </w:r>
      <w:r w:rsidR="00F83738">
        <w:rPr>
          <w:rFonts w:ascii="Palatino Linotype" w:hAnsi="Palatino Linotype"/>
          <w:i/>
        </w:rPr>
        <w:t>zęść 1: Wymagania bezpieczeństwa</w:t>
      </w:r>
      <w:r>
        <w:rPr>
          <w:rFonts w:ascii="Palatino Linotype" w:hAnsi="Palatino Linotype"/>
          <w:i/>
        </w:rPr>
        <w:t>,</w:t>
      </w:r>
    </w:p>
    <w:p w:rsidR="004954D7" w:rsidRPr="004954D7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PN-EN 716-2:2017-07 </w:t>
      </w:r>
      <w:r w:rsidRPr="004A3796">
        <w:rPr>
          <w:rFonts w:ascii="Palatino Linotype" w:hAnsi="Palatino Linotype"/>
          <w:i/>
        </w:rPr>
        <w:t>Meble. Łóżka dziecięce i łóżka dziecięce składane mie</w:t>
      </w:r>
      <w:r w:rsidR="00F83738">
        <w:rPr>
          <w:rFonts w:ascii="Palatino Linotype" w:hAnsi="Palatino Linotype"/>
          <w:i/>
        </w:rPr>
        <w:t>szkaniowe. Część 2: Metody badań,</w:t>
      </w:r>
    </w:p>
    <w:p w:rsidR="004954D7" w:rsidRPr="004954D7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 w:rsidRPr="004954D7">
        <w:rPr>
          <w:rFonts w:ascii="Palatino Linotype" w:hAnsi="Palatino Linotype"/>
          <w:bCs/>
        </w:rPr>
        <w:t xml:space="preserve">PN-EN 12227:2010 </w:t>
      </w:r>
      <w:r w:rsidRPr="004954D7">
        <w:rPr>
          <w:rFonts w:ascii="Palatino Linotype" w:hAnsi="Palatino Linotype"/>
          <w:bCs/>
          <w:i/>
        </w:rPr>
        <w:t>Kojce mieszkaniowe -- Wymagania bezpieczeństwa i metody badań</w:t>
      </w:r>
      <w:r>
        <w:rPr>
          <w:rFonts w:ascii="Palatino Linotype" w:hAnsi="Palatino Linotype"/>
          <w:bCs/>
          <w:i/>
        </w:rPr>
        <w:t>,</w:t>
      </w:r>
    </w:p>
    <w:p w:rsidR="004954D7" w:rsidRPr="001146E8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 w:rsidRPr="00532F61">
        <w:rPr>
          <w:rFonts w:ascii="Palatino Linotype" w:hAnsi="Palatino Linotype"/>
          <w:bCs/>
        </w:rPr>
        <w:t xml:space="preserve">PN-EN 13209-1:2006 </w:t>
      </w:r>
      <w:r w:rsidRPr="00532F61">
        <w:rPr>
          <w:rFonts w:ascii="Palatino Linotype" w:hAnsi="Palatino Linotype"/>
          <w:bCs/>
          <w:i/>
        </w:rPr>
        <w:t xml:space="preserve">Artykuły dla dzieci. </w:t>
      </w:r>
      <w:r>
        <w:rPr>
          <w:rFonts w:ascii="Palatino Linotype" w:hAnsi="Palatino Linotype"/>
          <w:bCs/>
          <w:i/>
        </w:rPr>
        <w:t>Nosidełka plecakowe dla dzieci. Wymagania bezpieczeństwa i metody badań. Część 1: Nosidełka plecakowe z ramą,</w:t>
      </w:r>
    </w:p>
    <w:p w:rsidR="004954D7" w:rsidRPr="004954D7" w:rsidRDefault="004954D7" w:rsidP="004954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PN-EN 13209-2:2016-04 </w:t>
      </w:r>
      <w:r w:rsidRPr="004A3796">
        <w:rPr>
          <w:rFonts w:ascii="Palatino Linotype" w:hAnsi="Palatino Linotype"/>
          <w:bCs/>
          <w:i/>
        </w:rPr>
        <w:t>Artykuły dla dzieci. Nosidełka dla dzieci. Wymagania bezpieczeństwa i metody badań. Część 2: Nosidełko miękkie</w:t>
      </w:r>
      <w:r>
        <w:rPr>
          <w:rFonts w:ascii="Palatino Linotype" w:hAnsi="Palatino Linotype"/>
          <w:bCs/>
          <w:i/>
        </w:rPr>
        <w:t>.</w:t>
      </w:r>
    </w:p>
    <w:p w:rsidR="00071672" w:rsidRDefault="00071672" w:rsidP="0028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Ogółem skontrolowano </w:t>
      </w:r>
      <w:r w:rsidR="004954D7">
        <w:rPr>
          <w:rFonts w:ascii="Palatino Linotype" w:hAnsi="Palatino Linotype"/>
        </w:rPr>
        <w:t>343 partie</w:t>
      </w:r>
      <w:r>
        <w:rPr>
          <w:rFonts w:ascii="Palatino Linotype" w:hAnsi="Palatino Linotype"/>
        </w:rPr>
        <w:t xml:space="preserve"> produktów</w:t>
      </w:r>
      <w:r w:rsidR="00F83738">
        <w:rPr>
          <w:rFonts w:ascii="Palatino Linotype" w:hAnsi="Palatino Linotype"/>
        </w:rPr>
        <w:t>, z których:</w:t>
      </w:r>
    </w:p>
    <w:p w:rsidR="00F83738" w:rsidRDefault="00F83738" w:rsidP="00F837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213 to łóżeczka i kołyski dziecięce,</w:t>
      </w:r>
    </w:p>
    <w:p w:rsidR="00F83738" w:rsidRDefault="00F83738" w:rsidP="00F837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108 to nosidełka miękkie oraz nosidełka plecakowe z ramą,</w:t>
      </w:r>
    </w:p>
    <w:p w:rsidR="00F83738" w:rsidRDefault="00F83738" w:rsidP="00F8373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22 to kojce mieszkaniowe.</w:t>
      </w:r>
    </w:p>
    <w:p w:rsidR="00F83738" w:rsidRPr="00F83738" w:rsidRDefault="00AC1A0F" w:rsidP="00F83738">
      <w:pPr>
        <w:pStyle w:val="Akapitzlist"/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drawing>
          <wp:inline distT="0" distB="0" distL="0" distR="0" wp14:anchorId="267D9DBE" wp14:editId="3C19460F">
            <wp:extent cx="5486400" cy="3200400"/>
            <wp:effectExtent l="3810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F5F" w:rsidRPr="008C614A" w:rsidRDefault="00F41B60" w:rsidP="008C61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Badaniom laboratoryjnym poddano próbki z 4 partii łóżeczek oraz 5 partii nosidełek. Akredytowane Specjalistyczne Laboratorium Badania Zabawek UOKiK w Lublinie przepadało próbki pod kątem wymagań bezpieczeństwa określonych w normach. </w:t>
      </w:r>
      <w:r w:rsidR="00034671">
        <w:rPr>
          <w:rFonts w:ascii="Palatino Linotype" w:hAnsi="Palatino Linotype"/>
        </w:rPr>
        <w:t>W </w:t>
      </w:r>
      <w:r>
        <w:rPr>
          <w:rFonts w:ascii="Palatino Linotype" w:hAnsi="Palatino Linotype"/>
        </w:rPr>
        <w:t>przypadku 4 próbek nosidełek oraz 1 próbki łóżeczek stwierdzono wady polegające na nieprawidłowej konstrukcji, która może zagrażać zdrowiu oraz życiu dzieci.</w:t>
      </w:r>
    </w:p>
    <w:p w:rsidR="004B27E8" w:rsidRPr="004B27E8" w:rsidRDefault="00071672" w:rsidP="004B27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Łącznie</w:t>
      </w:r>
      <w:r w:rsidR="00C52D4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ze względu na różne nieprawidłowości</w:t>
      </w:r>
      <w:r w:rsidR="00C52D4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zakwestionowano </w:t>
      </w:r>
      <w:r w:rsidR="00F41B60">
        <w:rPr>
          <w:rFonts w:ascii="Palatino Linotype" w:hAnsi="Palatino Linotype"/>
        </w:rPr>
        <w:t>118</w:t>
      </w:r>
      <w:r w:rsidRPr="00AF177F">
        <w:rPr>
          <w:rFonts w:ascii="Palatino Linotype" w:hAnsi="Palatino Linotype"/>
        </w:rPr>
        <w:t xml:space="preserve"> </w:t>
      </w:r>
      <w:r w:rsidR="006A4B5F">
        <w:rPr>
          <w:rFonts w:ascii="Palatino Linotype" w:hAnsi="Palatino Linotype"/>
        </w:rPr>
        <w:t>partii</w:t>
      </w:r>
      <w:r>
        <w:rPr>
          <w:rFonts w:ascii="Palatino Linotype" w:hAnsi="Palatino Linotype"/>
        </w:rPr>
        <w:t xml:space="preserve"> produktów, tj. </w:t>
      </w:r>
      <w:r w:rsidR="00F41B60">
        <w:rPr>
          <w:rFonts w:ascii="Palatino Linotype" w:hAnsi="Palatino Linotype"/>
        </w:rPr>
        <w:t>34,40</w:t>
      </w:r>
      <w:r>
        <w:rPr>
          <w:rFonts w:ascii="Palatino Linotype" w:hAnsi="Palatino Linotype"/>
        </w:rPr>
        <w:t xml:space="preserve"> proc. wszystkich skontrolowanych.</w:t>
      </w:r>
    </w:p>
    <w:p w:rsidR="00A850D1" w:rsidRDefault="004B27E8" w:rsidP="004B27E8">
      <w:pPr>
        <w:spacing w:after="0" w:line="360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zakwestionow</w:t>
      </w:r>
      <w:r w:rsidR="006A4B5F">
        <w:rPr>
          <w:rFonts w:ascii="Palatino Linotype" w:hAnsi="Palatino Linotype"/>
        </w:rPr>
        <w:t xml:space="preserve">anych partiach stwierdzono brak podanej nazwy oraz </w:t>
      </w:r>
      <w:r w:rsidR="00D71593">
        <w:rPr>
          <w:rFonts w:ascii="Palatino Linotype" w:hAnsi="Palatino Linotype"/>
        </w:rPr>
        <w:t xml:space="preserve">adresu producenta, brak ostrzeżeń w instrukcjach, brak instrukcji, oznakowanie produktu nieprawidłową normą, brak oznaczeń maksymalnej grubości materaca, zbyt duże odstępy między listwami, z których zbudowane jest dno łóżka, brak </w:t>
      </w:r>
      <w:r w:rsidR="00034671">
        <w:rPr>
          <w:rFonts w:ascii="Palatino Linotype" w:hAnsi="Palatino Linotype"/>
        </w:rPr>
        <w:t>załączonej do </w:t>
      </w:r>
      <w:r w:rsidR="00D71593">
        <w:rPr>
          <w:rFonts w:ascii="Palatino Linotype" w:hAnsi="Palatino Linotype"/>
        </w:rPr>
        <w:t>nosidełek informacji o minimalnym i maksymalnym wieku dziecka, brak oparcia dla główki w nosidełkach, brak załączonej do nosidełka informacji na temat dopuszczalnej wagi dziecka</w:t>
      </w:r>
      <w:r w:rsidR="006A4B5F">
        <w:rPr>
          <w:rFonts w:ascii="Palatino Linotype" w:hAnsi="Palatino Linotype"/>
        </w:rPr>
        <w:t xml:space="preserve">. </w:t>
      </w:r>
    </w:p>
    <w:p w:rsidR="006A4B5F" w:rsidRPr="004B27E8" w:rsidRDefault="006A4B5F" w:rsidP="004B27E8">
      <w:pPr>
        <w:spacing w:after="0" w:line="360" w:lineRule="auto"/>
        <w:ind w:left="720"/>
        <w:jc w:val="both"/>
        <w:rPr>
          <w:rFonts w:ascii="Palatino Linotype" w:hAnsi="Palatino Linotype"/>
        </w:rPr>
        <w:sectPr w:rsidR="006A4B5F" w:rsidRPr="004B27E8" w:rsidSect="007F682E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27E8" w:rsidRPr="004B27E8" w:rsidRDefault="00272EBE" w:rsidP="004B27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 stwierdzono żadnych uchybień związanych z legalnością prowadzenia działalności gospodarczej.</w:t>
      </w:r>
    </w:p>
    <w:p w:rsidR="00071672" w:rsidRDefault="0027226C" w:rsidP="0028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Skontrolowani przedsiębiorcy, po zapoznaniu si</w:t>
      </w:r>
      <w:r w:rsidR="005022AE">
        <w:rPr>
          <w:rFonts w:ascii="Palatino Linotype" w:hAnsi="Palatino Linotype"/>
        </w:rPr>
        <w:t>ę z uwagami inspektorów IH oraz </w:t>
      </w:r>
      <w:r>
        <w:rPr>
          <w:rFonts w:ascii="Palatino Linotype" w:hAnsi="Palatino Linotype"/>
        </w:rPr>
        <w:t xml:space="preserve">obowiązującym stanem prawnym, podejmowali z własnej inicjatywy działania naprawcze wobec kwestionowanych produktów </w:t>
      </w:r>
      <w:r w:rsidR="00F037A2">
        <w:rPr>
          <w:rFonts w:ascii="Palatino Linotype" w:hAnsi="Palatino Linotype"/>
        </w:rPr>
        <w:t>(nieprawidłowości stwierdzono u </w:t>
      </w:r>
      <w:r w:rsidR="00272EBE">
        <w:rPr>
          <w:rFonts w:ascii="Palatino Linotype" w:hAnsi="Palatino Linotype"/>
        </w:rPr>
        <w:t>64</w:t>
      </w:r>
      <w:r w:rsidR="006B361C">
        <w:rPr>
          <w:rFonts w:ascii="Palatino Linotype" w:hAnsi="Palatino Linotype"/>
        </w:rPr>
        <w:t xml:space="preserve"> przedsiębiorców</w:t>
      </w:r>
      <w:r w:rsidR="00AD7D35">
        <w:rPr>
          <w:rFonts w:ascii="Palatino Linotype" w:hAnsi="Palatino Linotype"/>
        </w:rPr>
        <w:t xml:space="preserve"> odpowiedzialnych za wprowadzenie produktów na rynek). </w:t>
      </w:r>
      <w:r w:rsidR="006B361C">
        <w:rPr>
          <w:rFonts w:ascii="Palatino Linotype" w:hAnsi="Palatino Linotype"/>
        </w:rPr>
        <w:t>W</w:t>
      </w:r>
      <w:r w:rsidR="00F037A2">
        <w:rPr>
          <w:rFonts w:ascii="Palatino Linotype" w:hAnsi="Palatino Linotype"/>
        </w:rPr>
        <w:t> </w:t>
      </w:r>
      <w:r w:rsidR="006B361C">
        <w:rPr>
          <w:rFonts w:ascii="Palatino Linotype" w:hAnsi="Palatino Linotype"/>
        </w:rPr>
        <w:t xml:space="preserve">przypadku partii produktów zakwestionowanych ze względu na oznakowanie </w:t>
      </w:r>
      <w:r w:rsidR="00AD7D35">
        <w:rPr>
          <w:rFonts w:ascii="Palatino Linotype" w:hAnsi="Palatino Linotype"/>
        </w:rPr>
        <w:t>albo nieprawidłowości informacyjne</w:t>
      </w:r>
      <w:r w:rsidR="00666EBB">
        <w:rPr>
          <w:rFonts w:ascii="Palatino Linotype" w:hAnsi="Palatino Linotype"/>
        </w:rPr>
        <w:t>,</w:t>
      </w:r>
      <w:r w:rsidR="00AD7D35">
        <w:rPr>
          <w:rFonts w:ascii="Palatino Linotype" w:hAnsi="Palatino Linotype"/>
        </w:rPr>
        <w:t xml:space="preserve"> </w:t>
      </w:r>
      <w:r w:rsidR="006B361C">
        <w:rPr>
          <w:rFonts w:ascii="Palatino Linotype" w:hAnsi="Palatino Linotype"/>
        </w:rPr>
        <w:t>uzupełnienie braków następowało w</w:t>
      </w:r>
      <w:r w:rsidR="005022AE">
        <w:rPr>
          <w:rFonts w:ascii="Palatino Linotype" w:hAnsi="Palatino Linotype"/>
        </w:rPr>
        <w:t> </w:t>
      </w:r>
      <w:r w:rsidR="006B361C">
        <w:rPr>
          <w:rFonts w:ascii="Palatino Linotype" w:hAnsi="Palatino Linotype"/>
        </w:rPr>
        <w:t>zdecydowanej większości w toku prowadzonych czynności kontr</w:t>
      </w:r>
      <w:r w:rsidR="00034671">
        <w:rPr>
          <w:rFonts w:ascii="Palatino Linotype" w:hAnsi="Palatino Linotype"/>
        </w:rPr>
        <w:t>olnych, często </w:t>
      </w:r>
      <w:r w:rsidR="005022AE">
        <w:rPr>
          <w:rFonts w:ascii="Palatino Linotype" w:hAnsi="Palatino Linotype"/>
        </w:rPr>
        <w:t>w </w:t>
      </w:r>
      <w:r w:rsidR="002F0DD5">
        <w:rPr>
          <w:rFonts w:ascii="Palatino Linotype" w:hAnsi="Palatino Linotype"/>
        </w:rPr>
        <w:t>porozumieniu z </w:t>
      </w:r>
      <w:r w:rsidR="006B361C">
        <w:rPr>
          <w:rFonts w:ascii="Palatino Linotype" w:hAnsi="Palatino Linotype"/>
        </w:rPr>
        <w:t>podmiotami odpowiedzialnymi za wprowadzenie tyc</w:t>
      </w:r>
      <w:r w:rsidR="00034671">
        <w:rPr>
          <w:rFonts w:ascii="Palatino Linotype" w:hAnsi="Palatino Linotype"/>
        </w:rPr>
        <w:t>h </w:t>
      </w:r>
      <w:r w:rsidR="006B361C">
        <w:rPr>
          <w:rFonts w:ascii="Palatino Linotype" w:hAnsi="Palatino Linotype"/>
        </w:rPr>
        <w:t>produktów na rynek. Rzadziej kontrolowani przedsiębiorcy wstrzymywali sprzedaż produktów do czasu poprawy oznakowania.</w:t>
      </w:r>
    </w:p>
    <w:p w:rsidR="00FB24C4" w:rsidRDefault="006B361C" w:rsidP="008C61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następstwie przeprowadzonych działań kontrolnych </w:t>
      </w:r>
      <w:r w:rsidR="00666EBB">
        <w:rPr>
          <w:rFonts w:ascii="Palatino Linotype" w:hAnsi="Palatino Linotype"/>
        </w:rPr>
        <w:t xml:space="preserve">wystosowano </w:t>
      </w:r>
      <w:r w:rsidR="00272EBE">
        <w:rPr>
          <w:rFonts w:ascii="Palatino Linotype" w:hAnsi="Palatino Linotype"/>
        </w:rPr>
        <w:t>33</w:t>
      </w:r>
      <w:r w:rsidR="00F27711">
        <w:rPr>
          <w:rFonts w:ascii="Palatino Linotype" w:hAnsi="Palatino Linotype"/>
        </w:rPr>
        <w:t xml:space="preserve"> pism</w:t>
      </w:r>
      <w:r w:rsidR="00272EBE">
        <w:rPr>
          <w:rFonts w:ascii="Palatino Linotype" w:hAnsi="Palatino Linotype"/>
        </w:rPr>
        <w:t>a</w:t>
      </w:r>
      <w:r w:rsidR="00F27711">
        <w:rPr>
          <w:rFonts w:ascii="Palatino Linotype" w:hAnsi="Palatino Linotype"/>
        </w:rPr>
        <w:t xml:space="preserve"> </w:t>
      </w:r>
      <w:r w:rsidR="00272EBE">
        <w:rPr>
          <w:rFonts w:ascii="Palatino Linotype" w:hAnsi="Palatino Linotype"/>
        </w:rPr>
        <w:t>informujące</w:t>
      </w:r>
      <w:r w:rsidR="00F27711">
        <w:rPr>
          <w:rFonts w:ascii="Palatino Linotype" w:hAnsi="Palatino Linotype"/>
        </w:rPr>
        <w:t xml:space="preserve"> przedsiębiorców odpowiedzialny</w:t>
      </w:r>
      <w:r w:rsidR="005022AE">
        <w:rPr>
          <w:rFonts w:ascii="Palatino Linotype" w:hAnsi="Palatino Linotype"/>
        </w:rPr>
        <w:t>ch za wprowadzenie produktów na </w:t>
      </w:r>
      <w:r w:rsidR="00F27711">
        <w:rPr>
          <w:rFonts w:ascii="Palatino Linotype" w:hAnsi="Palatino Linotype"/>
        </w:rPr>
        <w:t>rynek o zaistniałych nieprawidłowościach wraz z wnioskami o</w:t>
      </w:r>
      <w:r w:rsidR="00666EBB">
        <w:rPr>
          <w:rFonts w:ascii="Palatino Linotype" w:hAnsi="Palatino Linotype"/>
        </w:rPr>
        <w:t xml:space="preserve"> ich usunięcie.</w:t>
      </w:r>
    </w:p>
    <w:p w:rsidR="002E1050" w:rsidRDefault="002E1050" w:rsidP="00F27711">
      <w:pPr>
        <w:pStyle w:val="Akapitzlist"/>
        <w:spacing w:after="0" w:line="360" w:lineRule="auto"/>
        <w:jc w:val="both"/>
        <w:rPr>
          <w:rFonts w:ascii="Palatino Linotype" w:hAnsi="Palatino Linotype"/>
        </w:rPr>
      </w:pPr>
      <w:r w:rsidRPr="002E1050">
        <w:rPr>
          <w:rFonts w:ascii="Palatino Linotype" w:hAnsi="Palatino Linotype"/>
        </w:rPr>
        <w:t>W przypadku 6 produktów zakwestionowanych przez inspektorów Inspekcji Handlowej Prezes UOKiK wszczął postępowania administracyjne.</w:t>
      </w:r>
    </w:p>
    <w:p w:rsidR="00071672" w:rsidRDefault="00272EBE" w:rsidP="002800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Była to pierwsza tak szeroka kontrola artykułów i mebli dla małych dzieci przeprowadzona przez Inspekcję Handlową. Z uwagi na wysoki odsetek zakwestionowanych produktów (nieco ponad 1/3 zbadanych partii), coraz szerszą </w:t>
      </w:r>
      <w:r>
        <w:rPr>
          <w:rFonts w:ascii="Palatino Linotype" w:hAnsi="Palatino Linotype"/>
        </w:rPr>
        <w:lastRenderedPageBreak/>
        <w:t>ofertę łóżeczek, kojców i nosidełek dla dzieci oraz wzrastającą liczbę urodzeń</w:t>
      </w:r>
      <w:r w:rsidR="00034671">
        <w:rPr>
          <w:rFonts w:ascii="Palatino Linotype" w:hAnsi="Palatino Linotype"/>
        </w:rPr>
        <w:t xml:space="preserve"> zasadne jest kontynuowanie działań o charakterze kontrolnym.</w:t>
      </w:r>
    </w:p>
    <w:p w:rsidR="00A42C61" w:rsidRPr="00071672" w:rsidRDefault="00A42C61" w:rsidP="00A42C61">
      <w:pPr>
        <w:pStyle w:val="Akapitzlist"/>
        <w:spacing w:after="0" w:line="360" w:lineRule="auto"/>
        <w:jc w:val="both"/>
        <w:rPr>
          <w:rFonts w:ascii="Palatino Linotype" w:hAnsi="Palatino Linotype"/>
        </w:rPr>
      </w:pPr>
    </w:p>
    <w:p w:rsidR="003F5D68" w:rsidRDefault="003F5D68" w:rsidP="00280042">
      <w:pPr>
        <w:spacing w:after="0" w:line="360" w:lineRule="auto"/>
        <w:contextualSpacing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Sporządził:</w:t>
      </w:r>
    </w:p>
    <w:p w:rsidR="005B72C9" w:rsidRDefault="005B72C9" w:rsidP="00280042">
      <w:pPr>
        <w:spacing w:after="0" w:line="360" w:lineRule="auto"/>
        <w:contextualSpacing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Marcin </w:t>
      </w:r>
      <w:proofErr w:type="spellStart"/>
      <w:r>
        <w:rPr>
          <w:rFonts w:ascii="Palatino Linotype" w:hAnsi="Palatino Linotype"/>
          <w:sz w:val="18"/>
        </w:rPr>
        <w:t>Cwalina</w:t>
      </w:r>
      <w:proofErr w:type="spellEnd"/>
    </w:p>
    <w:p w:rsidR="005B72C9" w:rsidRDefault="005B72C9" w:rsidP="00280042">
      <w:pPr>
        <w:spacing w:after="0" w:line="360" w:lineRule="auto"/>
        <w:contextualSpacing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Departament Nadzoru Rynku</w:t>
      </w:r>
    </w:p>
    <w:p w:rsidR="005B72C9" w:rsidRPr="005B72C9" w:rsidRDefault="005B72C9" w:rsidP="00280042">
      <w:pPr>
        <w:spacing w:after="0" w:line="360" w:lineRule="auto"/>
        <w:contextualSpacing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UOKiK</w:t>
      </w:r>
    </w:p>
    <w:p w:rsidR="00C45B63" w:rsidRPr="00C45B63" w:rsidRDefault="00C45B63" w:rsidP="00280042">
      <w:pPr>
        <w:spacing w:after="0" w:line="360" w:lineRule="auto"/>
        <w:jc w:val="both"/>
        <w:rPr>
          <w:rFonts w:ascii="Palatino Linotype" w:hAnsi="Palatino Linotype"/>
        </w:rPr>
      </w:pPr>
      <w:bookmarkStart w:id="0" w:name="_GoBack"/>
      <w:bookmarkEnd w:id="0"/>
    </w:p>
    <w:sectPr w:rsidR="00C45B63" w:rsidRPr="00C45B63" w:rsidSect="007F682E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36" w:rsidRDefault="00125336" w:rsidP="00DD3637">
      <w:pPr>
        <w:spacing w:after="0" w:line="240" w:lineRule="auto"/>
      </w:pPr>
      <w:r>
        <w:separator/>
      </w:r>
    </w:p>
  </w:endnote>
  <w:endnote w:type="continuationSeparator" w:id="0">
    <w:p w:rsidR="00125336" w:rsidRDefault="00125336" w:rsidP="00DD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640927"/>
      <w:docPartObj>
        <w:docPartGallery w:val="Page Numbers (Bottom of Page)"/>
        <w:docPartUnique/>
      </w:docPartObj>
    </w:sdtPr>
    <w:sdtEndPr/>
    <w:sdtContent>
      <w:p w:rsidR="002A12AE" w:rsidRDefault="002A1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50">
          <w:rPr>
            <w:noProof/>
          </w:rPr>
          <w:t>4</w:t>
        </w:r>
        <w:r>
          <w:fldChar w:fldCharType="end"/>
        </w:r>
      </w:p>
    </w:sdtContent>
  </w:sdt>
  <w:p w:rsidR="002A12AE" w:rsidRDefault="002A1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36" w:rsidRDefault="00125336" w:rsidP="00DD3637">
      <w:pPr>
        <w:spacing w:after="0" w:line="240" w:lineRule="auto"/>
      </w:pPr>
      <w:r>
        <w:separator/>
      </w:r>
    </w:p>
  </w:footnote>
  <w:footnote w:type="continuationSeparator" w:id="0">
    <w:p w:rsidR="00125336" w:rsidRDefault="00125336" w:rsidP="00DD3637">
      <w:pPr>
        <w:spacing w:after="0" w:line="240" w:lineRule="auto"/>
      </w:pPr>
      <w:r>
        <w:continuationSeparator/>
      </w:r>
    </w:p>
  </w:footnote>
  <w:footnote w:id="1">
    <w:p w:rsidR="005E36CD" w:rsidRPr="00420538" w:rsidRDefault="005E36CD">
      <w:pPr>
        <w:pStyle w:val="Tekstprzypisudolnego"/>
        <w:rPr>
          <w:rFonts w:ascii="Palatino Linotype" w:hAnsi="Palatino Linotype"/>
        </w:rPr>
      </w:pPr>
      <w:r w:rsidRPr="00420538">
        <w:rPr>
          <w:rStyle w:val="Odwoanieprzypisudolnego"/>
          <w:rFonts w:ascii="Palatino Linotype" w:hAnsi="Palatino Linotype"/>
        </w:rPr>
        <w:footnoteRef/>
      </w:r>
      <w:r w:rsidRPr="00420538">
        <w:rPr>
          <w:rFonts w:ascii="Palatino Linotype" w:hAnsi="Palatino Linotype"/>
        </w:rPr>
        <w:t xml:space="preserve"> Dz. U. z 2016 r., poz. 2047.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37" w:rsidRDefault="00DD3637" w:rsidP="00F07341">
    <w:pPr>
      <w:pStyle w:val="Nagwek"/>
      <w:rPr>
        <w:rFonts w:ascii="Palatino Linotype" w:hAnsi="Palatino Linotype"/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36253" wp14:editId="271FC0A1">
              <wp:simplePos x="895350" y="13811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91375" cy="19050"/>
              <wp:effectExtent l="0" t="0" r="28575" b="19050"/>
              <wp:wrapSquare wrapText="bothSides"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CBAFD0" id="Łącznik prostoliniowy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6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" strokecolor="black [3040]">
              <w10:wrap type="square" anchorx="margin" anchory="margin"/>
            </v:line>
          </w:pict>
        </mc:Fallback>
      </mc:AlternateContent>
    </w:r>
  </w:p>
  <w:p w:rsidR="00F07341" w:rsidRPr="00F07341" w:rsidRDefault="008C614A" w:rsidP="00F07341">
    <w:pPr>
      <w:pStyle w:val="Nagwek"/>
    </w:pPr>
    <w:r>
      <w:rPr>
        <w:rFonts w:ascii="Palatino Linotype" w:hAnsi="Palatino Linotype"/>
        <w:noProof/>
        <w:lang w:eastAsia="pl-PL"/>
      </w:rPr>
      <w:t xml:space="preserve">DNR-703- </w:t>
    </w:r>
    <w:r w:rsidR="007C4C33">
      <w:rPr>
        <w:rFonts w:ascii="Palatino Linotype" w:hAnsi="Palatino Linotype"/>
        <w:noProof/>
        <w:lang w:eastAsia="pl-PL"/>
      </w:rPr>
      <w:t>1</w:t>
    </w:r>
    <w:r>
      <w:rPr>
        <w:rFonts w:ascii="Palatino Linotype" w:hAnsi="Palatino Linotype"/>
        <w:noProof/>
        <w:lang w:eastAsia="pl-PL"/>
      </w:rPr>
      <w:t xml:space="preserve"> ( </w:t>
    </w:r>
    <w:r w:rsidR="007C4C33">
      <w:rPr>
        <w:rFonts w:ascii="Palatino Linotype" w:hAnsi="Palatino Linotype"/>
        <w:noProof/>
        <w:lang w:eastAsia="pl-PL"/>
      </w:rPr>
      <w:t>7</w:t>
    </w:r>
    <w:r>
      <w:rPr>
        <w:rFonts w:ascii="Palatino Linotype" w:hAnsi="Palatino Linotype"/>
        <w:noProof/>
        <w:lang w:eastAsia="pl-PL"/>
      </w:rPr>
      <w:t xml:space="preserve"> )/18</w:t>
    </w:r>
    <w:r w:rsidR="00F07341">
      <w:rPr>
        <w:rFonts w:ascii="Palatino Linotype" w:hAnsi="Palatino Linotype"/>
        <w:noProof/>
        <w:lang w:eastAsia="pl-PL"/>
      </w:rPr>
      <w:t>/</w:t>
    </w:r>
    <w:r w:rsidR="006E3A4F">
      <w:rPr>
        <w:rFonts w:ascii="Palatino Linotype" w:hAnsi="Palatino Linotype"/>
        <w:noProof/>
        <w:lang w:eastAsia="pl-PL"/>
      </w:rPr>
      <w:t>(</w:t>
    </w:r>
    <w:r w:rsidR="00F07341">
      <w:rPr>
        <w:rFonts w:ascii="Palatino Linotype" w:hAnsi="Palatino Linotype"/>
        <w:noProof/>
        <w:lang w:eastAsia="pl-PL"/>
      </w:rPr>
      <w:t>MC</w:t>
    </w:r>
    <w:r w:rsidR="006E3A4F">
      <w:rPr>
        <w:rFonts w:ascii="Palatino Linotype" w:hAnsi="Palatino Linotype"/>
        <w:noProof/>
        <w:lang w:eastAsia="pl-PL"/>
      </w:rPr>
      <w:t>)</w:t>
    </w:r>
    <w:r w:rsidR="00F07341">
      <w:rPr>
        <w:rFonts w:ascii="Palatino Linotype" w:hAnsi="Palatino Linotype"/>
        <w:noProof/>
        <w:lang w:eastAsia="pl-PL"/>
      </w:rPr>
      <w:tab/>
    </w:r>
    <w:r w:rsidR="00F07341">
      <w:rPr>
        <w:rFonts w:ascii="Palatino Linotype" w:hAnsi="Palatino Linotype"/>
        <w:noProof/>
        <w:lang w:eastAsia="pl-PL"/>
      </w:rPr>
      <w:tab/>
      <w:t>Warszawa,</w:t>
    </w:r>
    <w:r w:rsidR="00C52D4C">
      <w:rPr>
        <w:rFonts w:ascii="Palatino Linotype" w:hAnsi="Palatino Linotype"/>
        <w:noProof/>
        <w:lang w:eastAsia="pl-PL"/>
      </w:rPr>
      <w:t xml:space="preserve"> marzec</w:t>
    </w:r>
    <w:r w:rsidR="00BB17F6">
      <w:rPr>
        <w:rFonts w:ascii="Palatino Linotype" w:hAnsi="Palatino Linotype"/>
        <w:noProof/>
        <w:lang w:eastAsia="pl-PL"/>
      </w:rPr>
      <w:t xml:space="preserve"> </w:t>
    </w:r>
    <w:r>
      <w:rPr>
        <w:rFonts w:ascii="Palatino Linotype" w:hAnsi="Palatino Linotype"/>
        <w:noProof/>
        <w:lang w:eastAsia="pl-PL"/>
      </w:rPr>
      <w:t>2018</w:t>
    </w:r>
    <w:r w:rsidR="00F07341">
      <w:rPr>
        <w:rFonts w:ascii="Palatino Linotype" w:hAnsi="Palatino Linotype"/>
        <w:noProof/>
        <w:lang w:eastAsia="pl-PL"/>
      </w:rPr>
      <w:t xml:space="preserve"> r.</w:t>
    </w:r>
  </w:p>
  <w:p w:rsidR="00DD3637" w:rsidRDefault="00DD36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2E" w:rsidRDefault="007F682E" w:rsidP="007F68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6FFC90" wp14:editId="6D38D1EA">
          <wp:extent cx="1514475" cy="790575"/>
          <wp:effectExtent l="0" t="0" r="9525" b="9525"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82E" w:rsidRDefault="007F682E" w:rsidP="007F68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9E14A" wp14:editId="3CA4A149">
              <wp:simplePos x="895350" y="13811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91375" cy="19050"/>
              <wp:effectExtent l="0" t="0" r="28575" b="19050"/>
              <wp:wrapSquare wrapText="bothSides"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CBD4E4" id="Łącznik prostoliniowy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6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" strokecolor="black [3040]">
              <w10:wrap type="square" anchorx="margin" anchory="margin"/>
            </v:line>
          </w:pict>
        </mc:Fallback>
      </mc:AlternateContent>
    </w:r>
  </w:p>
  <w:p w:rsidR="007F682E" w:rsidRDefault="007F68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2E" w:rsidRDefault="007F682E" w:rsidP="00DD3637">
    <w:pPr>
      <w:pStyle w:val="Nagwek"/>
      <w:jc w:val="center"/>
    </w:pPr>
    <w:r w:rsidRPr="007F682E">
      <w:rPr>
        <w:rFonts w:ascii="Palatino Linotype" w:hAnsi="Palatino Linotype"/>
        <w:b/>
      </w:rPr>
      <w:t xml:space="preserve">Informacja o wynikach kontroli bezpieczeństwa </w:t>
    </w:r>
    <w:r w:rsidRPr="007F682E">
      <w:rPr>
        <w:rFonts w:ascii="Palatino Linotype" w:hAnsi="Palatino Linotype" w:cs="Arial"/>
        <w:b/>
      </w:rPr>
      <w:t>urządzeń elektrycznych do wykrywania tlenku węgla (czujników czadu) w pomieszczeniach domowych</w:t>
    </w:r>
    <w:r w:rsidRPr="007F682E">
      <w:rPr>
        <w:rFonts w:ascii="Palatino Linotype" w:hAnsi="Palatino Linotype" w:cs="Arial"/>
        <w:b/>
        <w:sz w:val="36"/>
        <w:szCs w:val="36"/>
      </w:rPr>
      <w:t xml:space="preserve"> </w:t>
    </w:r>
    <w:r w:rsidRPr="007F682E">
      <w:rPr>
        <w:rFonts w:ascii="Palatino Linotype" w:hAnsi="Palatino Linotype"/>
        <w:b/>
      </w:rPr>
      <w:t>przeprowadzonych w III kwartale 2017 r</w:t>
    </w:r>
    <w:r>
      <w:rPr>
        <w:noProof/>
        <w:lang w:eastAsia="pl-PL"/>
      </w:rPr>
      <w:t>.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D7E280" wp14:editId="1B192F01">
              <wp:simplePos x="895350" y="13811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91375" cy="19050"/>
              <wp:effectExtent l="0" t="0" r="28575" b="19050"/>
              <wp:wrapSquare wrapText="bothSides"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84A6D" id="Łącznik prostoliniowy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6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" strokecolor="black [3040]">
              <w10:wrap type="square" anchorx="margin" anchory="margin"/>
            </v:line>
          </w:pict>
        </mc:Fallback>
      </mc:AlternateContent>
    </w:r>
  </w:p>
  <w:p w:rsidR="007F682E" w:rsidRDefault="007F682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AE" w:rsidRPr="007F682E" w:rsidRDefault="002A12AE" w:rsidP="007F682E">
    <w:pPr>
      <w:autoSpaceDE w:val="0"/>
      <w:autoSpaceDN w:val="0"/>
      <w:adjustRightInd w:val="0"/>
      <w:spacing w:line="240" w:lineRule="auto"/>
      <w:contextualSpacing/>
      <w:jc w:val="center"/>
      <w:rPr>
        <w:rFonts w:ascii="Palatino Linotype" w:hAnsi="Palatino Linotype" w:cs="Arial"/>
        <w:b/>
        <w:sz w:val="36"/>
        <w:szCs w:val="36"/>
      </w:rPr>
    </w:pPr>
    <w:r w:rsidRPr="007F682E"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1BE9E" wp14:editId="11CA6D2C">
              <wp:simplePos x="895350" y="13811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91375" cy="19050"/>
              <wp:effectExtent l="0" t="0" r="28575" b="19050"/>
              <wp:wrapSquare wrapText="bothSides"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48270D" id="Łącznik prostoliniowy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6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" strokecolor="black [3040]">
              <w10:wrap type="square" anchorx="margin" anchory="margin"/>
            </v:line>
          </w:pict>
        </mc:Fallback>
      </mc:AlternateContent>
    </w:r>
    <w:r w:rsidRPr="007F682E">
      <w:rPr>
        <w:rFonts w:ascii="Palatino Linotype" w:hAnsi="Palatino Linotype"/>
        <w:b/>
      </w:rPr>
      <w:t xml:space="preserve">Informacja o wynikach kontroli bezpieczeństwa </w:t>
    </w:r>
    <w:r w:rsidR="00034671">
      <w:rPr>
        <w:rFonts w:ascii="Palatino Linotype" w:hAnsi="Palatino Linotype" w:cs="Arial"/>
        <w:b/>
      </w:rPr>
      <w:t>artykułów i mebli dla małych dzieci przeprowadzonych w</w:t>
    </w:r>
    <w:r w:rsidR="00A70D96">
      <w:rPr>
        <w:rFonts w:ascii="Palatino Linotype" w:hAnsi="Palatino Linotype"/>
        <w:b/>
      </w:rPr>
      <w:t xml:space="preserve"> IV</w:t>
    </w:r>
    <w:r w:rsidRPr="007F682E">
      <w:rPr>
        <w:rFonts w:ascii="Palatino Linotype" w:hAnsi="Palatino Linotype"/>
        <w:b/>
      </w:rPr>
      <w:t xml:space="preserve"> kwartale 2017 r.</w:t>
    </w:r>
  </w:p>
  <w:p w:rsidR="002A12AE" w:rsidRDefault="002A12A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72" w:rsidRDefault="00071672" w:rsidP="00C65A26">
    <w:pPr>
      <w:autoSpaceDE w:val="0"/>
      <w:autoSpaceDN w:val="0"/>
      <w:adjustRightInd w:val="0"/>
      <w:spacing w:line="240" w:lineRule="auto"/>
      <w:contextualSpacing/>
      <w:jc w:val="center"/>
      <w:rPr>
        <w:rFonts w:ascii="Palatino Linotype" w:hAnsi="Palatino Linotype"/>
        <w:b/>
      </w:rPr>
    </w:pPr>
    <w:r w:rsidRPr="007F682E"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A767D4" wp14:editId="6B46DB52">
              <wp:simplePos x="895350" y="13811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91375" cy="19050"/>
              <wp:effectExtent l="0" t="0" r="28575" b="19050"/>
              <wp:wrapSquare wrapText="bothSides"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22A926" id="Łącznik prostoliniowy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6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" strokecolor="black [3040]">
              <w10:wrap type="square" anchorx="margin" anchory="margin"/>
            </v:line>
          </w:pict>
        </mc:Fallback>
      </mc:AlternateContent>
    </w:r>
    <w:r w:rsidR="005022AE" w:rsidRPr="005022AE">
      <w:rPr>
        <w:rFonts w:ascii="Palatino Linotype" w:hAnsi="Palatino Linotype"/>
        <w:b/>
      </w:rPr>
      <w:t xml:space="preserve"> </w:t>
    </w:r>
    <w:r w:rsidR="00C65A26">
      <w:rPr>
        <w:rFonts w:ascii="Palatino Linotype" w:hAnsi="Palatino Linotype"/>
        <w:b/>
      </w:rPr>
      <w:t>I</w:t>
    </w:r>
    <w:r w:rsidR="00C65A26" w:rsidRPr="007F682E">
      <w:rPr>
        <w:rFonts w:ascii="Palatino Linotype" w:hAnsi="Palatino Linotype"/>
        <w:b/>
      </w:rPr>
      <w:t xml:space="preserve">nformacja o wynikach kontroli bezpieczeństwa </w:t>
    </w:r>
    <w:r w:rsidR="00C65A26">
      <w:rPr>
        <w:rFonts w:ascii="Palatino Linotype" w:hAnsi="Palatino Linotype" w:cs="Arial"/>
        <w:b/>
      </w:rPr>
      <w:t>artykułów i mebli dla małych dzieci przeprowadzonych w</w:t>
    </w:r>
    <w:r w:rsidR="00C65A26">
      <w:rPr>
        <w:rFonts w:ascii="Palatino Linotype" w:hAnsi="Palatino Linotype"/>
        <w:b/>
      </w:rPr>
      <w:t xml:space="preserve"> IV</w:t>
    </w:r>
    <w:r w:rsidR="00C65A26" w:rsidRPr="007F682E">
      <w:rPr>
        <w:rFonts w:ascii="Palatino Linotype" w:hAnsi="Palatino Linotype"/>
        <w:b/>
      </w:rPr>
      <w:t xml:space="preserve"> kwartale 2017 r.</w:t>
    </w:r>
  </w:p>
  <w:p w:rsidR="00C65A26" w:rsidRPr="00C65A26" w:rsidRDefault="00C65A26" w:rsidP="00C65A26">
    <w:pPr>
      <w:autoSpaceDE w:val="0"/>
      <w:autoSpaceDN w:val="0"/>
      <w:adjustRightInd w:val="0"/>
      <w:spacing w:line="240" w:lineRule="auto"/>
      <w:contextualSpacing/>
      <w:jc w:val="center"/>
      <w:rPr>
        <w:rFonts w:ascii="Palatino Linotype" w:hAnsi="Palatino Linotype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DA4"/>
    <w:multiLevelType w:val="hybridMultilevel"/>
    <w:tmpl w:val="BD0AC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1CCA"/>
    <w:multiLevelType w:val="hybridMultilevel"/>
    <w:tmpl w:val="CB3A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418E"/>
    <w:multiLevelType w:val="hybridMultilevel"/>
    <w:tmpl w:val="5DE8F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858D5"/>
    <w:multiLevelType w:val="hybridMultilevel"/>
    <w:tmpl w:val="3FECB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77E23"/>
    <w:multiLevelType w:val="hybridMultilevel"/>
    <w:tmpl w:val="B0DC5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344DE6"/>
    <w:multiLevelType w:val="hybridMultilevel"/>
    <w:tmpl w:val="8C4479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A90685"/>
    <w:multiLevelType w:val="hybridMultilevel"/>
    <w:tmpl w:val="E1A2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53932"/>
    <w:multiLevelType w:val="hybridMultilevel"/>
    <w:tmpl w:val="90EE9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08B5"/>
    <w:multiLevelType w:val="hybridMultilevel"/>
    <w:tmpl w:val="8924BEE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EF"/>
    <w:rsid w:val="00034671"/>
    <w:rsid w:val="00071672"/>
    <w:rsid w:val="000B1A3C"/>
    <w:rsid w:val="000C5401"/>
    <w:rsid w:val="000D5E89"/>
    <w:rsid w:val="00125336"/>
    <w:rsid w:val="00140EEF"/>
    <w:rsid w:val="001870D1"/>
    <w:rsid w:val="001E2B16"/>
    <w:rsid w:val="0027226C"/>
    <w:rsid w:val="00272EBE"/>
    <w:rsid w:val="00280042"/>
    <w:rsid w:val="00286279"/>
    <w:rsid w:val="002A12AE"/>
    <w:rsid w:val="002E1050"/>
    <w:rsid w:val="002F0DD5"/>
    <w:rsid w:val="003834DA"/>
    <w:rsid w:val="003F5D68"/>
    <w:rsid w:val="00420538"/>
    <w:rsid w:val="0048273C"/>
    <w:rsid w:val="004954D7"/>
    <w:rsid w:val="004A77D3"/>
    <w:rsid w:val="004B27E8"/>
    <w:rsid w:val="005022AE"/>
    <w:rsid w:val="0051566C"/>
    <w:rsid w:val="005675B4"/>
    <w:rsid w:val="005727D7"/>
    <w:rsid w:val="005A6AE6"/>
    <w:rsid w:val="005B72C9"/>
    <w:rsid w:val="005E36CD"/>
    <w:rsid w:val="006420EC"/>
    <w:rsid w:val="00666993"/>
    <w:rsid w:val="00666EBB"/>
    <w:rsid w:val="006A4B5F"/>
    <w:rsid w:val="006A6F8F"/>
    <w:rsid w:val="006B361C"/>
    <w:rsid w:val="006C1F5F"/>
    <w:rsid w:val="006D0B9E"/>
    <w:rsid w:val="006E3A4F"/>
    <w:rsid w:val="006F5A7E"/>
    <w:rsid w:val="007C4C33"/>
    <w:rsid w:val="007F5622"/>
    <w:rsid w:val="007F682E"/>
    <w:rsid w:val="00875287"/>
    <w:rsid w:val="008A4211"/>
    <w:rsid w:val="008C614A"/>
    <w:rsid w:val="0090035E"/>
    <w:rsid w:val="00900AE2"/>
    <w:rsid w:val="009168E5"/>
    <w:rsid w:val="00996003"/>
    <w:rsid w:val="00A10B07"/>
    <w:rsid w:val="00A42C61"/>
    <w:rsid w:val="00A70D96"/>
    <w:rsid w:val="00A8269A"/>
    <w:rsid w:val="00A850D1"/>
    <w:rsid w:val="00AC1A0F"/>
    <w:rsid w:val="00AC314B"/>
    <w:rsid w:val="00AD7D35"/>
    <w:rsid w:val="00AE1894"/>
    <w:rsid w:val="00AF177F"/>
    <w:rsid w:val="00AF4D27"/>
    <w:rsid w:val="00B401C6"/>
    <w:rsid w:val="00B7257E"/>
    <w:rsid w:val="00BB17F6"/>
    <w:rsid w:val="00BC57D7"/>
    <w:rsid w:val="00BF43F6"/>
    <w:rsid w:val="00C26E76"/>
    <w:rsid w:val="00C45B63"/>
    <w:rsid w:val="00C52D4C"/>
    <w:rsid w:val="00C65A26"/>
    <w:rsid w:val="00D13A90"/>
    <w:rsid w:val="00D1423A"/>
    <w:rsid w:val="00D50536"/>
    <w:rsid w:val="00D71593"/>
    <w:rsid w:val="00D81D82"/>
    <w:rsid w:val="00DD06D1"/>
    <w:rsid w:val="00DD3637"/>
    <w:rsid w:val="00E11E34"/>
    <w:rsid w:val="00E64200"/>
    <w:rsid w:val="00EA5432"/>
    <w:rsid w:val="00EB4105"/>
    <w:rsid w:val="00EE2BE4"/>
    <w:rsid w:val="00F0239B"/>
    <w:rsid w:val="00F037A2"/>
    <w:rsid w:val="00F07341"/>
    <w:rsid w:val="00F27711"/>
    <w:rsid w:val="00F41B60"/>
    <w:rsid w:val="00F83738"/>
    <w:rsid w:val="00F91A36"/>
    <w:rsid w:val="00FA286F"/>
    <w:rsid w:val="00FA32F2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4DE553-9623-4DC3-B95F-FCDECD8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637"/>
  </w:style>
  <w:style w:type="paragraph" w:styleId="Stopka">
    <w:name w:val="footer"/>
    <w:basedOn w:val="Normalny"/>
    <w:link w:val="StopkaZnak"/>
    <w:uiPriority w:val="99"/>
    <w:unhideWhenUsed/>
    <w:rsid w:val="00DD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637"/>
  </w:style>
  <w:style w:type="paragraph" w:styleId="Tekstdymka">
    <w:name w:val="Balloon Text"/>
    <w:basedOn w:val="Normalny"/>
    <w:link w:val="TekstdymkaZnak"/>
    <w:uiPriority w:val="99"/>
    <w:semiHidden/>
    <w:unhideWhenUsed/>
    <w:rsid w:val="00D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37"/>
    <w:rPr>
      <w:rFonts w:ascii="Tahoma" w:hAnsi="Tahoma" w:cs="Tahoma"/>
      <w:sz w:val="16"/>
      <w:szCs w:val="16"/>
    </w:rPr>
  </w:style>
  <w:style w:type="character" w:customStyle="1" w:styleId="search-result-value">
    <w:name w:val="search-result-value"/>
    <w:rsid w:val="00875287"/>
  </w:style>
  <w:style w:type="paragraph" w:styleId="Akapitzlist">
    <w:name w:val="List Paragraph"/>
    <w:basedOn w:val="Normalny"/>
    <w:uiPriority w:val="34"/>
    <w:qFormat/>
    <w:rsid w:val="000C54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E36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36C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E3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Wykres 1. Pochodzenie kontrolowanych produktów</c:v>
                </c:pt>
              </c:strCache>
            </c:strRef>
          </c:tx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bg1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cat>
            <c:strRef>
              <c:f>Arkusz1!$A$2:$A$5</c:f>
              <c:strCache>
                <c:ptCount val="4"/>
                <c:pt idx="0">
                  <c:v>Produkcja krajowa - 61,81%</c:v>
                </c:pt>
                <c:pt idx="1">
                  <c:v>Import - 21,86%</c:v>
                </c:pt>
                <c:pt idx="2">
                  <c:v>Pozostałe kraje UE - 11,95%</c:v>
                </c:pt>
                <c:pt idx="3">
                  <c:v>Nie ustalono - 4,37%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61.81</c:v>
                </c:pt>
                <c:pt idx="1">
                  <c:v>21.86</c:v>
                </c:pt>
                <c:pt idx="2">
                  <c:v>11.95</c:v>
                </c:pt>
                <c:pt idx="3">
                  <c:v>4.37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D710-B1B1-45F7-A8C6-857A2A0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Cwalina</dc:creator>
  <cp:keywords/>
  <dc:description/>
  <cp:lastModifiedBy>Malwina Buszko</cp:lastModifiedBy>
  <cp:revision>5</cp:revision>
  <cp:lastPrinted>2018-02-16T11:34:00Z</cp:lastPrinted>
  <dcterms:created xsi:type="dcterms:W3CDTF">2018-03-15T07:39:00Z</dcterms:created>
  <dcterms:modified xsi:type="dcterms:W3CDTF">2018-06-26T11:50:00Z</dcterms:modified>
</cp:coreProperties>
</file>